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47" w:rsidRPr="00757347" w:rsidRDefault="00757347" w:rsidP="00757347">
      <w:pPr>
        <w:autoSpaceDE/>
        <w:autoSpaceDN/>
        <w:textAlignment w:val="baseline"/>
        <w:rPr>
          <w:rFonts w:ascii="Arial" w:hAnsi="Arial" w:cs="Arial"/>
          <w:color w:val="444444"/>
          <w:sz w:val="23"/>
          <w:szCs w:val="23"/>
        </w:rPr>
      </w:pPr>
      <w:r w:rsidRPr="00757347">
        <w:rPr>
          <w:rFonts w:ascii="Arial" w:hAnsi="Arial" w:cs="Arial"/>
          <w:color w:val="444444"/>
          <w:sz w:val="23"/>
          <w:szCs w:val="23"/>
        </w:rPr>
        <w:t> </w:t>
      </w:r>
    </w:p>
    <w:p w:rsidR="00757347" w:rsidRPr="00757347" w:rsidRDefault="00757347" w:rsidP="00757347">
      <w:pPr>
        <w:autoSpaceDE/>
        <w:autoSpaceDN/>
        <w:spacing w:after="240" w:line="330" w:lineRule="atLeast"/>
        <w:jc w:val="center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  <w:r w:rsidRPr="00757347">
        <w:rPr>
          <w:rFonts w:ascii="Arial" w:hAnsi="Arial" w:cs="Arial"/>
          <w:b/>
          <w:bCs/>
          <w:color w:val="444444"/>
          <w:sz w:val="24"/>
          <w:szCs w:val="24"/>
        </w:rPr>
        <w:t>ПРАВИТЕЛЬСТВО РОССИЙСКОЙ ФЕДЕРАЦИИ</w:t>
      </w:r>
    </w:p>
    <w:p w:rsidR="00757347" w:rsidRPr="00757347" w:rsidRDefault="00757347" w:rsidP="00757347">
      <w:pPr>
        <w:autoSpaceDE/>
        <w:autoSpaceDN/>
        <w:spacing w:after="240" w:line="330" w:lineRule="atLeast"/>
        <w:jc w:val="center"/>
        <w:textAlignment w:val="baseline"/>
        <w:rPr>
          <w:rFonts w:ascii="Arial" w:hAnsi="Arial" w:cs="Arial"/>
          <w:b/>
          <w:bCs/>
          <w:color w:val="444444"/>
          <w:sz w:val="24"/>
          <w:szCs w:val="24"/>
        </w:rPr>
      </w:pPr>
      <w:r w:rsidRPr="00757347">
        <w:rPr>
          <w:rFonts w:ascii="Arial" w:hAnsi="Arial" w:cs="Arial"/>
          <w:b/>
          <w:bCs/>
          <w:color w:val="444444"/>
          <w:sz w:val="24"/>
          <w:szCs w:val="24"/>
        </w:rPr>
        <w:br/>
        <w:t>ПОСТАНОВЛЕНИЕ</w:t>
      </w:r>
    </w:p>
    <w:p w:rsidR="00757347" w:rsidRPr="00757347" w:rsidRDefault="00757347" w:rsidP="00757347">
      <w:pPr>
        <w:autoSpaceDE/>
        <w:autoSpaceDN/>
        <w:spacing w:after="240" w:line="330" w:lineRule="atLeast"/>
        <w:jc w:val="center"/>
        <w:textAlignment w:val="baseline"/>
        <w:rPr>
          <w:rFonts w:ascii="Arial" w:hAnsi="Arial" w:cs="Arial"/>
          <w:b/>
          <w:bCs/>
          <w:color w:val="444444"/>
          <w:sz w:val="24"/>
          <w:szCs w:val="24"/>
        </w:rPr>
      </w:pPr>
      <w:r w:rsidRPr="00757347">
        <w:rPr>
          <w:rFonts w:ascii="Arial" w:hAnsi="Arial" w:cs="Arial"/>
          <w:b/>
          <w:bCs/>
          <w:color w:val="444444"/>
          <w:sz w:val="24"/>
          <w:szCs w:val="24"/>
        </w:rPr>
        <w:br/>
        <w:t>от 16 февраля 2008 года N 87</w:t>
      </w:r>
    </w:p>
    <w:p w:rsidR="00757347" w:rsidRPr="00757347" w:rsidRDefault="00757347" w:rsidP="00757347">
      <w:pPr>
        <w:autoSpaceDE/>
        <w:autoSpaceDN/>
        <w:spacing w:after="240" w:line="330" w:lineRule="atLeast"/>
        <w:jc w:val="center"/>
        <w:textAlignment w:val="baseline"/>
        <w:rPr>
          <w:rFonts w:ascii="Arial" w:hAnsi="Arial" w:cs="Arial"/>
          <w:b/>
          <w:bCs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after="240" w:line="330" w:lineRule="atLeast"/>
        <w:jc w:val="center"/>
        <w:textAlignment w:val="baseline"/>
        <w:rPr>
          <w:rFonts w:ascii="Arial" w:hAnsi="Arial" w:cs="Arial"/>
          <w:b/>
          <w:bCs/>
          <w:color w:val="444444"/>
          <w:sz w:val="24"/>
          <w:szCs w:val="24"/>
        </w:rPr>
      </w:pPr>
      <w:r w:rsidRPr="00757347">
        <w:rPr>
          <w:rFonts w:ascii="Arial" w:hAnsi="Arial" w:cs="Arial"/>
          <w:b/>
          <w:bCs/>
          <w:color w:val="444444"/>
          <w:sz w:val="24"/>
          <w:szCs w:val="24"/>
        </w:rPr>
        <w:t>О составе разделов проектной документации и требованиях к их содержанию</w:t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(с изменениями на 15 сентября 2023 года)</w:t>
      </w:r>
    </w:p>
    <w:p w:rsidR="00757347" w:rsidRPr="00757347" w:rsidRDefault="00757347" w:rsidP="00757347">
      <w:pPr>
        <w:autoSpaceDE/>
        <w:autoSpaceDN/>
        <w:spacing w:line="330" w:lineRule="atLeast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Информация об изменяющих документах</w:t>
      </w:r>
    </w:p>
    <w:p w:rsidR="00757347" w:rsidRPr="00757347" w:rsidRDefault="00757347" w:rsidP="00757347">
      <w:pPr>
        <w:autoSpaceDE/>
        <w:autoSpaceDN/>
        <w:spacing w:line="330" w:lineRule="atLeas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____________________________________________________________________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Настоящий документ был включен в </w:t>
      </w:r>
      <w:hyperlink r:id="rId6" w:anchor="7DC0K7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Перечень нормативных правовых актов и групп нормативных правовых актов,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, утвержденный </w:t>
      </w:r>
      <w:hyperlink r:id="rId7" w:anchor="7D20K3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постановлением Правительства Российской Федерации от 31 декабря 2020 года N 2467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.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С 22 апреля 2021 года настоящий документ исключен из </w:t>
      </w:r>
      <w:hyperlink r:id="rId8" w:anchor="7DC0K7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Перечня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 на основании </w:t>
      </w:r>
      <w:hyperlink r:id="rId9" w:anchor="65A0IQ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постановления Правительства Российской Федерации от 9 апреля 2021 года N 567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.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- Примечание изготовителя базы данных.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____________________________________________________________________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hyperlink r:id="rId10" w:anchor="7D20K3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Комментарий к постановлению Правительства "О составе разделов проектной документации и требованиях к их содержанию" (</w:t>
        </w:r>
        <w:proofErr w:type="spellStart"/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пораздельный</w:t>
        </w:r>
        <w:proofErr w:type="spellEnd"/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)</w:t>
        </w:r>
      </w:hyperlink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соответствии со </w:t>
      </w:r>
      <w:hyperlink r:id="rId11" w:anchor="A7K0NB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статьей 48 Градостроительного кодекса Российской Федерации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 Правительство Российской Федерации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постановляет: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1. Утвердить прилагаемое </w:t>
      </w:r>
      <w:hyperlink r:id="rId12" w:anchor="65E0IS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Положение о составе разделов проектной документации и требованиях к их содержанию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2. Установить, что: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а) разъяснения о порядке применения Положения, утвержденного настоящим постановлением, дает Министерство строительства и жилищно-коммунального хозяйства Российской Федерации. </w:t>
      </w: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 xml:space="preserve">По вопросам, входящим в компетенцию иных федеральных органов исполнительной власти, указанные разъяснения даются по согласованию с федеральными органами </w:t>
      </w: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исполнительной власти, осуществляющими функции по выработке государственной политики и нормативно-правовому регулированию в соответствующей сфере;</w:t>
      </w:r>
      <w:proofErr w:type="gramEnd"/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(Подпункт в редакции, введенной в действие с 8 апреля 2014 года </w:t>
      </w:r>
      <w:hyperlink r:id="rId13" w:anchor="7DM0KB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постановлением Правительства Российской Федерации от 26 марта 2014 года N 230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. - См. </w:t>
      </w:r>
      <w:hyperlink r:id="rId14" w:anchor="7E60KG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предыдущую редакцию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)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 Министерство обороны Российской Федерации и Федеральная служба безопасности Российской Федерации в отношении проектной документации на объекты военной инфраструктуры и объекты безопасности соответственно вправе уточнять отдельные требования к содержанию разделов проектной документации, установленные </w:t>
      </w:r>
      <w:hyperlink r:id="rId15" w:anchor="65E0IS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Положением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, утвержденным настоящим постановлением;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в) Министерство транспорта Российской Федерации в отношении проектной документации на объекты транспортной инфраструктуры вправе уточнять отдельные требования к содержанию разделов проектной документации, установленные </w:t>
      </w:r>
      <w:hyperlink r:id="rId16" w:anchor="65E0IS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Положением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, утвержденным настоящим постановлением;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(Подпункт дополнительно включен с 5 мая 2013 года </w:t>
      </w:r>
      <w:hyperlink r:id="rId17" w:anchor="64U0IK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постановлением Правительства Российской Федерации от 22 апреля 2013 года N 360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)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г) Главное управление специальных программ Президента Российской Федерации в отношении проектной документации на объекты мобилизационного назначения и объекты их инфраструктуры вправе уточнять состав разделов проектной документации и отдельные требования к их содержанию, установленные Положением, утвержденным настоящим постановлением.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(Подпункт дополнительно включен с 24 июля 2021 года </w:t>
      </w:r>
      <w:hyperlink r:id="rId18" w:anchor="7D20K3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постановлением Правительства Российской Федерации от 15 июля 2021 года N 1197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)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3. </w:t>
      </w: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Министерству Российской Федерации по делам гражданской обороны, чрезвычайным ситуациям и ликвидации последствий стихийных бедствий по согласованию с Министерством регионального развития Российской Федерации, Министерством природных ресурсов Российской Федерации, Министерством обороны Российской Федерации и Федеральной службой по экологическому, технологическому и атомному надзору до 1 апреля 2008 года представить в Правительство Российской Федерации в установленном порядке предложения о дополнительных требованиях к содержанию разделов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 xml:space="preserve"> проектной документации на объекты, указанные в </w:t>
      </w:r>
      <w:hyperlink r:id="rId19" w:anchor="A8A0NJ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части 14 статьи 48 Градостроительного кодекса Российской Федерации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 xml:space="preserve">, в части мероприятий по гражданской обороне и мероприятий по предупреждению чрезвычайных ситуаций природного и техногенного </w:t>
      </w: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характера.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4. </w:t>
      </w: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Федеральной службе по экологическому, технологическому и атомному надзору по согласованию с Министерством регионального развития Российской Федерации, Министерством Российской Федерации по делам гражданской обороны, чрезвычайным ситуациям и ликвидации последствий стихийных бедствий, Министерством обороны Российской Федерации и Федеральным агентством по атомной энергии до 1 апреля 2008 года представить в Правительство Российской Федерации в установленном порядке предложения о дополнительных требованиях к содержанию разделов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 xml:space="preserve"> проектной документации на объекты использования атомной энергии (в том числе ядерных установок, пунктов хранения ядерных материалов и радиоактивных веществ), на особо опасные и технически сложные объекты в части обеспечения радиационной и промышленной безопасности.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5. </w:t>
      </w: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Федеральной службе безопасности Российской Федерации по согласованию с Министерством регионального развития Российской Федерации, Министерством внутренних дел Российской Федерации, Министерством Российской Федерации по делам гражданской обороны, чрезвычайным ситуациям и ликвидации последствий стихийных бедствий, Министерством обороны Российской Федерации и Федеральной службой по экологическому, технологическому и атомному надзору до 1 апреля 2008 года представить в Правительство Российской Федерации в установленном порядке предложения о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 xml:space="preserve"> дополнительных </w:t>
      </w: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требованиях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 xml:space="preserve"> к содержанию разделов проектной документации в части мероприятий по противодействию террористическим актам.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6. </w:t>
      </w:r>
      <w:hyperlink r:id="rId20" w:anchor="7DA0K5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Пункты 9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-</w:t>
      </w:r>
      <w:hyperlink r:id="rId21" w:anchor="7E00KD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42 Положения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, утвержденного настоящим постановлением, вступают в силу с 1 июля 2008 года.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7. Внести в акты Правительства Российской </w:t>
      </w: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Федерации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 xml:space="preserve"> следующие изменения: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а) подпункт утратил силу с 1 января 2022 года - </w:t>
      </w:r>
      <w:hyperlink r:id="rId22" w:anchor="65E0IS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постановление Правительства Российской Федерации от 1 декабря 2021 года N 2161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 - см. </w:t>
      </w:r>
      <w:hyperlink r:id="rId23" w:anchor="7DQ0K9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предыдущую редакцию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;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 </w:t>
      </w:r>
      <w:hyperlink r:id="rId24" w:anchor="6520IM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подпункт "ж" пункта 2 постановления Правительства Российской Федерации от 5 марта 2007 года N 145 "О порядке организации и проведения государственной экспертизы проектной документации и результатов инженерных изысканий"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 (Собрание законодательства Российской Федерации, 2007, N 11, ст.1336) изложить в следующей редакции: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"ж) проектная документация, разработка которой начата до вступления в силу утверждаемого Правительством Российской Федерации </w:t>
      </w:r>
      <w:hyperlink r:id="rId25" w:anchor="65E0IS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Положения о составе разделов проектной документации и требованиях к их содержанию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, при проведении государственной экспертизы проверяется на соответствие составу и требованиям к содержанию разделов этой документации, установленным нормативными техническими требованиями на ее разработку</w:t>
      </w: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;"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>.  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8. Настоящее постановление действует до 1 сентября 2028 г.     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(Пункт дополнительно включен с 1 сентября 2022 года </w:t>
      </w:r>
      <w:hyperlink r:id="rId26" w:anchor="65C0IR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постановлением Правительства Российской Федерации от 20 апреля 2022 года N 711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)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hyperlink r:id="rId27" w:anchor="64U0IK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Комментарий к </w:t>
        </w:r>
        <w:proofErr w:type="spellStart"/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ввводной</w:t>
        </w:r>
        <w:proofErr w:type="spellEnd"/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части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    Председатель Правительства</w:t>
      </w:r>
      <w:r w:rsidRPr="00757347">
        <w:rPr>
          <w:rFonts w:ascii="Arial" w:hAnsi="Arial" w:cs="Arial"/>
          <w:color w:val="444444"/>
          <w:sz w:val="24"/>
          <w:szCs w:val="24"/>
        </w:rPr>
        <w:br/>
        <w:t>     Российской Федерации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В.Зубков</w:t>
      </w:r>
      <w:proofErr w:type="spellEnd"/>
    </w:p>
    <w:p w:rsidR="00757347" w:rsidRPr="00757347" w:rsidRDefault="00757347" w:rsidP="00757347">
      <w:pPr>
        <w:autoSpaceDE/>
        <w:autoSpaceDN/>
        <w:spacing w:line="330" w:lineRule="atLeast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     </w:t>
      </w:r>
    </w:p>
    <w:p w:rsidR="00757347" w:rsidRPr="00757347" w:rsidRDefault="00757347" w:rsidP="00757347">
      <w:pPr>
        <w:autoSpaceDE/>
        <w:autoSpaceDN/>
        <w:spacing w:after="240" w:line="330" w:lineRule="atLeast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  <w:r w:rsidRPr="00757347">
        <w:rPr>
          <w:rFonts w:ascii="Arial" w:hAnsi="Arial" w:cs="Arial"/>
          <w:b/>
          <w:bCs/>
          <w:color w:val="444444"/>
          <w:sz w:val="24"/>
          <w:szCs w:val="24"/>
        </w:rPr>
        <w:t>     УТВЕРЖДЕНО</w:t>
      </w:r>
      <w:r w:rsidRPr="00757347">
        <w:rPr>
          <w:rFonts w:ascii="Arial" w:hAnsi="Arial" w:cs="Arial"/>
          <w:b/>
          <w:bCs/>
          <w:color w:val="444444"/>
          <w:sz w:val="24"/>
          <w:szCs w:val="24"/>
        </w:rPr>
        <w:br/>
        <w:t>     постановлением Правительства</w:t>
      </w:r>
      <w:r w:rsidRPr="00757347">
        <w:rPr>
          <w:rFonts w:ascii="Arial" w:hAnsi="Arial" w:cs="Arial"/>
          <w:b/>
          <w:bCs/>
          <w:color w:val="444444"/>
          <w:sz w:val="24"/>
          <w:szCs w:val="24"/>
        </w:rPr>
        <w:br/>
        <w:t>     Российской Федерации</w:t>
      </w:r>
      <w:r w:rsidRPr="00757347">
        <w:rPr>
          <w:rFonts w:ascii="Arial" w:hAnsi="Arial" w:cs="Arial"/>
          <w:b/>
          <w:bCs/>
          <w:color w:val="444444"/>
          <w:sz w:val="24"/>
          <w:szCs w:val="24"/>
        </w:rPr>
        <w:br/>
        <w:t>     от 16 февраля 2008 года N 87</w:t>
      </w:r>
      <w:r w:rsidRPr="00757347">
        <w:rPr>
          <w:rFonts w:ascii="Arial" w:hAnsi="Arial" w:cs="Arial"/>
          <w:b/>
          <w:bCs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after="240" w:line="330" w:lineRule="atLeast"/>
        <w:jc w:val="center"/>
        <w:textAlignment w:val="baseline"/>
        <w:rPr>
          <w:rFonts w:ascii="Arial" w:hAnsi="Arial" w:cs="Arial"/>
          <w:b/>
          <w:bCs/>
          <w:color w:val="444444"/>
          <w:sz w:val="24"/>
          <w:szCs w:val="24"/>
        </w:rPr>
      </w:pPr>
      <w:r w:rsidRPr="00757347">
        <w:rPr>
          <w:rFonts w:ascii="Arial" w:hAnsi="Arial" w:cs="Arial"/>
          <w:b/>
          <w:bCs/>
          <w:color w:val="444444"/>
          <w:sz w:val="24"/>
          <w:szCs w:val="24"/>
        </w:rPr>
        <w:t>ПОЛОЖЕНИЕ</w:t>
      </w:r>
      <w:r w:rsidRPr="00757347">
        <w:rPr>
          <w:rFonts w:ascii="Arial" w:hAnsi="Arial" w:cs="Arial"/>
          <w:b/>
          <w:bCs/>
          <w:color w:val="444444"/>
          <w:sz w:val="24"/>
          <w:szCs w:val="24"/>
        </w:rPr>
        <w:br/>
        <w:t>о составе разделов проектной документации и требованиях к их содержанию</w:t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(с изменениями на 15 сентября 2023 года)</w:t>
      </w:r>
    </w:p>
    <w:p w:rsidR="00757347" w:rsidRPr="00757347" w:rsidRDefault="00757347" w:rsidP="00757347">
      <w:pPr>
        <w:autoSpaceDE/>
        <w:autoSpaceDN/>
        <w:spacing w:after="240" w:line="330" w:lineRule="atLeast"/>
        <w:jc w:val="center"/>
        <w:textAlignment w:val="baseline"/>
        <w:outlineLvl w:val="2"/>
        <w:rPr>
          <w:rFonts w:ascii="Arial" w:hAnsi="Arial" w:cs="Arial"/>
          <w:b/>
          <w:bCs/>
          <w:color w:val="444444"/>
          <w:sz w:val="24"/>
          <w:szCs w:val="24"/>
        </w:rPr>
      </w:pPr>
      <w:r w:rsidRPr="00757347">
        <w:rPr>
          <w:rFonts w:ascii="Arial" w:hAnsi="Arial" w:cs="Arial"/>
          <w:b/>
          <w:bCs/>
          <w:color w:val="444444"/>
          <w:sz w:val="24"/>
          <w:szCs w:val="24"/>
        </w:rPr>
        <w:t>I. Общие положения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1. </w:t>
      </w: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Настоящее Положение устанавливает состав разделов проектной документации, подлежащей экспертизе в соответствии со </w:t>
      </w:r>
      <w:hyperlink r:id="rId28" w:anchor="A760N7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статьей 49 Градостроительного кодекса Российской Федерации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, и требования к содержанию разделов такой проектной документации для строительства, реконструкции, капитального ремонта различных видов объектов капитального строительства (включая линейные объекты), в том числе состав разделов проектной документации и требования к содержанию разделов такой проектной документации на отдельные этапы строительства, реконструкции объектов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 xml:space="preserve"> капитального строительства.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(Пункт в редакции, введенной в действие с 1 сентября 2022 года </w:t>
      </w:r>
      <w:hyperlink r:id="rId29" w:anchor="7DE0K8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постановлением Правительства Российской Федерации от 27 мая 2022 года N 963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. - См. </w:t>
      </w:r>
      <w:hyperlink r:id="rId30" w:anchor="7D80K5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предыдущую редакцию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)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hyperlink r:id="rId31" w:anchor="6520IM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Комментарий к пункту 1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2. В целях настоящего Положения объекты капитального строительства в зависимости от функционального назначения и характерных признаков подразделяются на следующие виды: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а) объекты производственного назначения (здания, строения, сооружения производственного назначения, в том числе объекты обороны и безопасности), за исключением линейных объектов;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 объекты непроизводственного назначения (здания, строения, сооружения жилищного фонда, социально-культурного и коммунально-бытового назначения, а также иные объекты капитального строительства непроизводственного назначения);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в) линейные объекты (трубопроводы, автомобильные и железные дороги, линии электропередачи и др.).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hyperlink r:id="rId32" w:anchor="6560IO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Комментарий к пункту 2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3. Проектная документация состоит из текстовой и графической частей, содержащих материалы в текстовой и графической </w:t>
      </w: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формах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 xml:space="preserve"> и (или) в форме информационной модели.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Текстовая часть содержит сведения в отношении объекта капитального строительства, описание принятых технических и иных решений, в том числе значения параметров и другие проектные характеристики зданий, строений и сооружений, направленные на обеспечение выполнения установленных требований, пояснения, ссылки на нормативные и (или) технические документы и (или) исходные данные для проектирования (в том числе результаты инженерных изысканий), используемые при подготовке проектной документации, и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 xml:space="preserve"> результаты расчетов, обосновывающие принятые технические и иные решения.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Графическая часть отображает принятые технические и иные решения и выполняется в виде чертежей, схем, планов и других документов в графической форме.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Подготовка проектной документации должна осуществляться в соответствии с законодательством Российской Федерации о государственной тайне.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Принятые в проектной документации технические и иные решения должны быть совместимы друг с другом, то есть обеспечивать </w:t>
      </w: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технологическую возможность их совместной реализации при строительстве, реконструкции, капитальном ремонте, а также возможность эксплуатации объекта капитального строительства с учетом требований, установленных законодательством Российской Федерации.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Принятые в проектной документации решения и мероприятия, обеспечивающие промышленную безопасность на опасных производственных объектах, должны соответствовать законодательству Российской Федерации о промышленной безопасности опасных производственных объектов.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(Пункт в редакции, введенной в действие с 1 сентября 2022 года </w:t>
      </w:r>
      <w:hyperlink r:id="rId33" w:anchor="7DG0K9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постановлением Правительства Российской Федерации от 27 мая 2022 года N 963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. - См. </w:t>
      </w:r>
      <w:hyperlink r:id="rId34" w:anchor="7DC0K7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предыдущую редакцию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)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       </w:t>
      </w:r>
      <w:hyperlink r:id="rId35" w:anchor="65A0IQ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Комментарий к пункту 3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3_1. В состав проектной документации для строительства объектов капитального строительства производственного и непроизводственного назначения, а также проектной документации, подготовленной в отношении отдельных этапов строительства объектов капитального строительства производственного и непроизводственного назначения, в обязательном порядке включаются следующие разделы: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а) раздел 1 "Пояснительная записка";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 раздел 2 "Схема планировочной организации земельного участка";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в) раздел 3 "Объемно-планировочные и архитектурные решения";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г) раздел 4 "Конструктивные решения";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д) раздел 5 "Сведения об инженерном оборудовании, о сетях и системах инженерно-технического обеспечения";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е) раздел 6 "Технологические решения" (для объектов капитального строительства непроизводственного назначения разрабатывается в случае наличия требования о его разработке в задании на проектирование);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ж) раздел 7 "Проект организации строительства", </w:t>
      </w: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содержащий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 xml:space="preserve"> в том числе проект организации работ по сносу объектов капитального строительства, их частей (при необходимости сноса объектов капитального строительства, их частей для строительства, реконструкции других объектов капитального строительства);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з) раздел 8 "Мероприятия по охране окружающей среды";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и) раздел 9 "Мероприятия по обеспечению пожарной безопасности";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к) раздел 10 "Требования к обеспечению безопасной эксплуатации объектов капитального строительства";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л) раздел 11 "Мероприятия по обеспечению доступа инвалидов к объекту капитального строительства";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м) раздел 12 "Смета на строительство, реконструкцию, капитальный ремонт, снос объекта капитального строительства" (разрабатывается в случаях, указанных в пункте 3_4 настоящего Положения);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н) раздел 13 "Иная документация в случаях, предусмотренных законодательными и иными нормативными правовыми актами Российской Федерации".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(Пункт дополнительно включено с 1 сентября 2022 года </w:t>
      </w:r>
      <w:hyperlink r:id="rId36" w:anchor="7DI0KA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постановлением Правительства Российской Федерации от 27 мая 2022 года N 963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)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hyperlink r:id="rId37" w:anchor="7EC0KF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Комментарий к пункту 3_1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3_2. В состав проектной документации для строительства линейных объектов или на отдельные этапы строительства линейных объектов в обязательном порядке включаются следующие разделы: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а) раздел 1 "Пояснительная записка";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 раздел 2 "Проект полосы отвода" (разрабатывается в соответствии с проектом планировки территории, за исключением случаев, при которых для строительства линейного объекта не требуется подготовка документации по планировке территории);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в) раздел 3 "Технологические и конструктивные решения линейного объекта. Искусственные сооружения";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г) раздел 4 "Здания, строения и сооружения, входящие в инфраструктуру линейного объекта";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д) раздел 5 "Проект организации строительства", </w:t>
      </w: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содержащий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 xml:space="preserve"> в том числе проект организации работ по сносу объектов капитального строительства, их частей (при необходимости такого сноса объектов капитального строительства, их частей для строительства, реконструкции </w:t>
      </w: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других объектов капитального строительства);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е) раздел 6 "Мероприятия по охране окружающей среды";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ж) раздел 7 "Мероприятия по обеспечению пожарной безопасности";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з) раздел 8 "Требования к обеспечению безопасной эксплуатации линейного объекта";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и) раздел 9 "Смета на строительство, реконструкцию, капитальный ремонт, снос объекта капитального строительства" (разрабатывается в случаях, указанных в пункте 3_4 настоящего Положения);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к) раздел 10 "Иная документация в случаях, предусмотренных законодательными и иными нормативными правовыми актами Российской Федерации".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(Пункт дополнительно включено с 1 сентября 2022 года  </w:t>
      </w:r>
      <w:hyperlink r:id="rId38" w:anchor="7DI0KA" w:history="1">
        <w:r w:rsidRPr="00757347">
          <w:rPr>
            <w:rFonts w:ascii="Arial" w:hAnsi="Arial" w:cs="Arial"/>
            <w:color w:val="0000FF"/>
            <w:sz w:val="24"/>
            <w:szCs w:val="24"/>
            <w:u w:val="single"/>
          </w:rPr>
          <w:t>постановлением Правительства Российской Федерации от 27 мая 2022 года N 963</w:t>
        </w:r>
      </w:hyperlink>
      <w:r w:rsidRPr="00757347">
        <w:rPr>
          <w:rFonts w:ascii="Arial" w:hAnsi="Arial" w:cs="Arial"/>
          <w:color w:val="444444"/>
          <w:sz w:val="24"/>
          <w:szCs w:val="24"/>
        </w:rPr>
        <w:t>)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щ) сведения о тепломеханических решениях, в частности: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принципиальную тепловую схему;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принципиальные схемы реакторной и турбинной установок;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  <w:proofErr w:type="gramEnd"/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компоновочные чертежи с размещением основных и вспомогательных систем и оборудования реакторного и турбинного отделений;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компоновочные чертежи вспомогательных цехов с тепломеханическим оборудованием;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чертежи общих видов основного оборудования, в том числе реакторной и турбинной установок;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ы) сведения об обращении с ядерным топливом, в частности: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схему транспортно-технологических операций со свежим ядерным топливом;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схему транспортно-технологических операций при перегрузке, хранении и транспортировке отработавшего ядерного топлива в пределах территории </w:t>
      </w: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атомной станции;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схему транспортно-технологических операций с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выемными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и заменяемыми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внутрикорпусными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устройствами и узлами реактора;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схему транспортно-технологических операций с отработавшим ядерным топливом с вывозом его с территории атомной станции;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чертежи компоновки хранилища свежего топлива, реакторного зала, бассейнов выдержки и хранения отработавшего ядерного топлива, шахт ревизии верхнего блока и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внутрикорпусных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устройств, мойки;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чертежи общих видов основного оборудования: кругового крана реакторного зала, разгрузочно-загрузочной машины, средств контроля и перевозки свежего и отработанного топлива, транспортных контейнеров;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э) сведения о водно-химическом режиме сред атомной станции, в частности: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общую принципиальную схему подготовки теплоносителя;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принципиальную схему вспомогательных систем и установок;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компоновочные чертежи с расположением основных систем и оборудования, объектов производственного назначения, свободного и контролируемого доступа;  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     ю) сведения о техническом водоснабжении и гидротехнических решениях, в частности: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принципиальную схему технического водоснабжения атомной станции;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принципиальную схему систем технического водоснабжения ответственных и неответственных потребителей;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чертежи генерального плана с расположением гидротехнических сооружений;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общие виды основного оборудования (габаритные чертежи);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конструктивно-строительные и компоновочные чертежи сооружений технического водоснабжения;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я) сведения по автоматизации управления, в частности: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принципиальные структурные схемы систем автоматизации атомной станции и входящих в них подсистем;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планы с размещением основного оборудования автоматизированных систем управления технологическими процессами.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12. Раздел 7 "Проект организации строительства" дополнительно содержит: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текстовой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а) обоснование транспортной схемы доставки основных строительных материалов и грузов, перевозки (при необходимости) работников строительных и монтажных организаций;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 организацию и технологическую последовательность работ по монтажу реакторной установки, тепломеханического, вентиляционного, электротехнического, гидротехнического оборудования;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графической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в) организационно-технологические схемы возведения зданий и сооружений;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г) схему организации транспортировки крупногабаритного и тяжеловесного оборудования с площадок хранения (укрупненной сборки) в зону монтажа;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д) схемы организации монтажа реакторной установки, крупногабаритного и тяжеловесного тепломеханического, вентиляционного, электротехнического, гидротехнического оборудования;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е) транспортную схему доставки основных строительных материалов и грузов, перевозки (при необходимости) работников строительных и монтажных организаций с указанием населенных пунктов, транспортных коммуникаций, пунктов приема и перевалки грузов, карьеров, резервов и отвалов инертных материалов, источников местных строительных материалов, направлений перевозки, ведомости расстояний по видам материалов, грузов и транспорта.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13. Раздел 8 "Мероприятия по охране окружающей среды" дополнительно содержит: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текстовой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а) сведения по оценке радиационного воздействия на население и окружающую среду при ситуациях, учитываемых проектом, в том числе вызванных техногенными и природными явлениями, прогноз миграции радионуклидов в поверхностных и подземных водах и прогноз их накопления в донных отложениях;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 результаты расчетов приземных концентраций загрязняющих веществ, в том числе радиоактивных, анализ и предложения по нормативам допустимых выбросов;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 xml:space="preserve">в) сведения о характеристиках образующихся радиоактивных отходов (агрегатное состояние газообразных радиоактивных отходов, жидких радиоактивных отходов, твердых радиоактивных отходов, удельная активность, годовое количество (масса),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радионуклидный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состав, активность по отдельным радионуклидам, классификация по критериям отнесения радиоактивных отходов к особым и удаляемым, по классам удаляемых радиоактивных отходов, сведения о порядке обращения, меры по предупреждению и ликвидации аварийного образования радиоактивных отходов);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  <w:proofErr w:type="gramEnd"/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г) сведения о системе радиационного контроля в санитарно-защитной зоне и зоне наблюдения, в том числе за содержанием радионуклидов в объектах окружающей среды;  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графической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д) границы зоны наблюдения;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е) ситуационный план (карту-схему) района строительства с указанием расположения источников выбросов в атмосферу загрязняющих веществ, в том числе радиоактивных веществ, и устройств по очистке этих выбросов с указанием мест расположения пунктов наблюдения и контрольных постов наблюдения за радиационной обстановкой, в том числе за содержанием радионуклидов в объектах окружающей среды.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14. Раздел 9 "Мероприятия по обеспечению пожарной безопасности" дополнительно содержит: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текстовой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а) классификацию систем (элементов систем) противопожарной защиты в соответствии с федеральными нормами и правилами в области использования атомной энергии, применяемыми к атомной станции (при наличии);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 описание обеспечивающих систем безопасности, обеспечивающих необходимые условия функционирования систем безопасности в случае возникновения пожара либо предотвращение распространения пожара на системы безопасности;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в) оценку взрывопожарной и пожарной опасности помещений, зданий и сооружений на территории атомной станции, включающую в себя: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сведения о результатах расчетов помещений, зданий и сооружений по взрывопожарной и пожарной опасности;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выделение зданий, сооружений, помещений, содержащих системы (элементы) и технологическое оборудование, обеспечивающие безопасный останов и расхолаживание реакторной установки, локализацию и контроль радиоактивных выбросов в окружающую среду;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перечень помещений, пожарных зон, зданий и сооружений, на которые распространяются требования по обеспечению безопасности блока атомной станции при пожаре в соответствии с федеральными нормами и правилами в области использования атомной энергии, применяемыми к атомной станции;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расчет распространения опасных факторов пожара, обоснование пределов огнестойкости противопожарных преград или безопасных предельных расстояний и выделение (для действующих объектов - идентификацию) пожарных зон;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оценку влияния пожара в различных пожарных зонах на обеспечение ядерной и радиационной безопасности блока атомной станции при пожаре;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г) сведения о пожарном зонировании, в частности: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принцип пожарного зонирования;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перечень помещений с пожароопасными и взрывоопасными зонами, классификацию электрооборудования по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пожаровзрывоопасности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и пожарной опасности в соответствующих зонах;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перечень помещений, в которых обращаются радиоактивные вещества и материалы, содержатся системы (элементы) безопасного останова и расхолаживания реакторной установки, локализации и контроля радиоактивных выбросов в окружающую среду;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перечень помещений, смежных с помещениями, перечисленными выше, путями передвижения персонала при выполнении функций безопасности, а также с помещениями, в которых расположены системы (элементы) безопасного останова и расхолаживания реактора, локализации и контроля радиоактивных выбросов и обращаются радиоактивные вещества и материалы;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д) сведения о мероприятиях по обеспечению пожарной безопасности, в частности описание следующих мероприятий: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резервирование систем (элементов) безопасности атомной станции, позволяющее им в условиях пожара выполнять свои функции;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разделение каналов систем безопасности атомной станции противопожарными преградами с регламентированными пределами огнестойкости, безопасными расстояниями и противопожарными барьерами;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предотвращение возникновения пожаров, ограничение распространения пожаров и продуктов горения, а также при наличии в продуктах горения радиоактивных компонентов выхода их в окружающую среду;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использование систем противопожарной защиты для своевременного обнаружения, локализации и ликвидации пожаров;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е) описание средств обнаружения и тушения горения замедлителя и теплоносителя (для соответствующих атомных станций);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ж) описание системы противопожарной защиты зданий, сооружений и помещений атомной станции, выполненной как единой системы, включающей в себя комплекс технических решений по предотвращению и ограничению распространения пожара, его обнаружению и ликвидации, </w:t>
      </w: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обеспечению безопасности персонала;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з) информация о комплексе организационных и технических мероприятий по обеспечению пожарной безопасности, предусматривающем: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защиту систем (элементов), важных для безопасности атомной станции, от воздействия опасных факторов пожара;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обеспечение управления системами безопасности, перевода реактора в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подкритичное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состояние, удержание реактора в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подкритичном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состоянии, отвод тепла от реактора в условиях пожара;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контроль за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 xml:space="preserve"> состоянием реакторной установки во время и после пожара;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защиту персонала и личного состава подразделений пожарной охраны от превышения установленных доз облучения и нормативов по выбросам и содержанию радиоактивных веществ в окружающей среде в процессе и после пожара;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защиту персонала от воздействия опасных факторов пожара;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графической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и) чертежи поэтажных планов пожарных зон, на которые распространяются требования по обеспечению безопасности блока атомной станции при пожаре, с указанием помещений, вошедших в каждую из пожарных зон, и указанием систем противопожарной защиты.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15. Раздел 13 "Иная документация в случаях, предусмотренных законодательными и иными нормативными правовыми актами Российской Федерации" дополнительно содержит подраздел "Обеспечение радиационной безопасности", содержащий: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текстовой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а) сведения о размещении атомной станции;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 сведения о размерах и границах санитарно-защитной зоны атомной станции;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в) сведения о благоустройстве и озеленению территории санитарно-защитной зоны;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г) сведения о размерах и границах зоны наблюдения атомной станции;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д) сведения об источниках ионизирующего излучения для каждого помещения (участка, территории);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е) описание системы радиационной защиты и проектных основ обеспечения радиационной безопасности, в частности: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сведения о зонировании территории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промплощадки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>, помещений зданий и сооружений атомной станции, устройстве биологической защиты, архитектурно-строительных мероприятиях, отделке помещений, организации вентиляции, требованиях к технологическому оборудованию;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сведения о защите персонала при нарушениях нормальной эксплуатации, включая аварии;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сведения о защите населения при условиях нормальной эксплуатации;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сведения о медико-санитарном обеспечении работников атомной станции и членов их семей;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ж) описание проектных решений по радиационной защите персонала, населения и окружающей среды, в частности: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методы оценки радиационной безопасности и меры по радиационной защите персонала, населения и окружающей среды с учетом суммарных выбросов и сбросов в режимах нормальной эксплуатации, при нарушениях нормальной эксплуатации и авариях;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основные мероприятия по снижению радиационного воздействия на персонал, население и окружающую среду;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описание системы радиационного контроля (перечень видов контроля, типов используемой радиометрической и дозиметрической аппаратуры и точек измерения с указанием периодичности каждого вида контроля), обоснование достаточности радиационного контроля, сведения о радиационном контроле на всех стадиях обращения с радиоактивными отходами;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результаты оценки радиоактивных выбросов, включающие в себя учет степени очистки этих выбросов, и сбросов в окружающую среду;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результаты расчета (оценки) приземных концентраций радионуклидов, эффективных и эквивалентных доз облучения персонала и населения при нормальной эксплуатации и нарушении нормальной эксплуатации, включая аварии;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графической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з) зонирование территории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промплощадки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>, зданий и помещений;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и) принципиальные структурные схемы автоматизированной системы радиационного контроля и автоматизированной системы контроля радиационной обстановки;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к) принципиальную схему радиационного технологического контроля, контроля радиационной обстановки в районе размещения радиационного объекта, включая санитарно-защитную зону и зону наблюдения;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л) иные графические материалы, поясняющие принятые проектные решения.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16. Раздел 13 "Иная документация в случаях, предусмотренных законодательными и иными нормативными правовыми актами Российской Федерации" дополнительно содержит подраздел "Обеспечение ядерной безопасности при использовании, переработке, хранении ядерных делящихся материалов", содержащий:  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текстовой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а) перечень помещений, установок, хранилищ, в которых могут находиться ядерные делящиеся материалы;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 описание технологических операций по переработке, перемещению ядерных делящихся материалов;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в) перечень оборудования, в которое загружаются или могут попасть ядерные делящиеся материалы;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lastRenderedPageBreak/>
        <w:t xml:space="preserve">г) описание и обоснование выбранных методов и средств контроля параметров и </w:t>
      </w: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ограничении</w:t>
      </w:r>
      <w:proofErr w:type="gramEnd"/>
      <w:r w:rsidRPr="00757347">
        <w:rPr>
          <w:rFonts w:ascii="Arial" w:hAnsi="Arial" w:cs="Arial"/>
          <w:color w:val="444444"/>
          <w:sz w:val="24"/>
          <w:szCs w:val="24"/>
        </w:rPr>
        <w:t xml:space="preserve"> ядерной безопасности;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д) описание средств пожаротушения;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е) перечень рассмотренных аварийных отклонений, нарушений, отказов, могущих привести к превышению безопасных (допустимых) параметров, к возникновению самоподдерживающейся цепной реакции, результаты анализа последствий рассмотренных ситуаций по каждой позиции оборудования;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ж) описание системы аварийной сигнализации самоподдерживающейся цепной реакции;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з) результаты оценки последствий возникновения самоподдерживающейся цепной реакции в оборудовании и меры по ограничению этих последствий - для объектов, содержащих ядерные делящиеся материалы;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и) иные сведения, поясняющие принятые решения;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графической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к) границы ядерно-опасной зоны, расположение технических средств системы аварийной сигнализации о возникновении системы аварийной сигнализации самоподдерживающейся цепной реакции;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л) иные графические материалы, поясняющие принятые проектные решения.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17. Раздел 13 "Иная документация в случаях, предусмотренных законодательными и иными нормативными правовыми актами Российской Федерации" дополнительно содержит подраздел "Обеспечение ядерной безопасности реакторных установок атомных станций", содержащий: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текстовой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а) перечень исходных событий проектных аварий и перечень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запроектных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аварий, включая пределы для проектных аварий;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б) результаты анализов безопасности проектных и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запроектных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аварий, в том числе сведения о проведенном анализе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запроектных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аварий, включая </w:t>
      </w:r>
      <w:r w:rsidRPr="00757347">
        <w:rPr>
          <w:rFonts w:ascii="Arial" w:hAnsi="Arial" w:cs="Arial"/>
          <w:color w:val="444444"/>
          <w:sz w:val="24"/>
          <w:szCs w:val="24"/>
        </w:rPr>
        <w:lastRenderedPageBreak/>
        <w:t xml:space="preserve">возможные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запроектные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аварии, вызванные внешними воздействиями с интенсивностью, превышающей интенсивность воздействий, учитываемых в проекте атомной станции, а также сочетания указанных воздействий;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в) сведения об эксплуатационных пределах и условиях, пределах и условиях безопасной эксплуатации для всех эксплуатационных состояний атомной станции, включая работу реактора на мощности, состояния останова, перегрузки топлива и сведения об их обосновании;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г) перечень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ядерно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опасных работ;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д) перечни методик и программ, применяемых при обосновании безопасности и используемых в системах, важных для безопасности;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е) иные сведения, поясняющие принятые решения;  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графической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ж) иные графические материалы, поясняющие принятые проектные решения.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18. Раздел 13 "Иная документация в случаях, предусмотренных законодательными и иными нормативными правовыми актами Российской Федерации" дополнительно содержит подраздел "Обращение с радиоактивными отходами", содержащий: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текстовой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а) сведения об установленных источниках образования, о количестве, физико-химических свойствах и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радионуклидном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составе газообразных радиоактивных отходов, жидких радиоактивных отходов, твердых радиоактивных отходов;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 сведения об установленном годовом плановом количестве образующихся газообразных радиоактивных отходов, жидких радиоактивных отходов, твердых радиоактивных отходов, их активности по отдельным радионуклидам;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в) сведения об оцененном составе и количестве радиоактивных отходов, образующихся при проектных авариях;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lastRenderedPageBreak/>
        <w:t xml:space="preserve">г) сведения по установленным допустимым количествам хранящихся на площадке атомной станции жидких радиоактивных отходов и твердых радиоактивных отходов, включая обоснование сроков их хранения,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радионуклидного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состава, величины активности жидких радиоактивных отходов и твердых радиоактивных отходов, а также места (помещения, хранилища) их хранения;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  <w:proofErr w:type="gramEnd"/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д) сведения по обоснованию надежности защитных барьеров;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е) сведения о технологических системах, предназначенных для сбора и (или) хранения, и (или) переработки, и (или) кондиционирования, и (или) транспортирования радиоактивных отходов (систем обращения с радиоактивными отходами), сведения о назначении и классификации систем (элементов систем) в соответствии с федеральными нормами и правилами в области использования атомной энергии, применяемыми к атомной станции;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  <w:proofErr w:type="gramEnd"/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ж) описание технических и организационных решений, связанных с обеспечением безопасности при проведении операций с радиоактивными отходами;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з) сведения о системе учета, контроля и управления;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и) описание основного оборудования и технологических систем обращения с радиоактивными отходами, включая их взаимодействие с другими системами атомной станции;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к) описание и анализ безопасности функционирования систем, а также их управления и контроля в режимах нормальной эксплуатации и при аварийных ситуациях с учетом внешних и внутренних экстремальных воздействий;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л) расчетное обоснование выбора основных параметров оборудования и систем обращения с жидкими, газообразными и твердыми радиоактивными отходами;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м) обоснование проектных решений по выполнению требований нормативной документации по обеспечению безопасности атомной станции при операциях с радиоактивными отходами;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н) сведения об испытаниях и проверке систем;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о) описание проектных решений по отдельным подсистемам и установкам систем обращения с жидкими радиоактивными отходами, </w:t>
      </w: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твердыми радиоактивными отходами и газообразными радиоактивными отходами;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п) описание мероприятий по снижению объемов высокоактивных,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среднеактивных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и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низкоактивных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радиоактивных отходов на основе применения современных технологий;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р) описание проектных решений по транспортировке и захоронению радиоактивных отходов на территории объекта, общие сведения по транспортировке и захоронению радиоактивных отходов за пределами объекта;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с) описание компоновочных решений по размещению систем и оборудования в зданиях и сооружениях, входящих в комплекс объектов, связанных с операциями по обращению с радиоактивными отходами;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т) сведения о технологических решениях по переработке и кондиционированию жидких и твердых радиоактивных отходов, в частности: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аппаратурно-технологические схемы переработки, основное технологическое оборудование, материальные балансы;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характеристику контейнеров, применяемых для кондиционирования переработанных отходов;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классификацию упаковок в целях захоронения, направляемых на хранение или захоронение;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сведения о локальных системах газоочистки систем обращения с жидкими и твердыми радиоактивными отходами, включая характеристику газообразных отходов, объем газовых потоков, активность и </w:t>
      </w:r>
      <w:proofErr w:type="spellStart"/>
      <w:r w:rsidRPr="00757347">
        <w:rPr>
          <w:rFonts w:ascii="Arial" w:hAnsi="Arial" w:cs="Arial"/>
          <w:color w:val="444444"/>
          <w:sz w:val="24"/>
          <w:szCs w:val="24"/>
        </w:rPr>
        <w:t>радионуклидный</w:t>
      </w:r>
      <w:proofErr w:type="spellEnd"/>
      <w:r w:rsidRPr="00757347">
        <w:rPr>
          <w:rFonts w:ascii="Arial" w:hAnsi="Arial" w:cs="Arial"/>
          <w:color w:val="444444"/>
          <w:sz w:val="24"/>
          <w:szCs w:val="24"/>
        </w:rPr>
        <w:t xml:space="preserve"> состав;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перечень и характеристика газоочистного оборудования;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характеристику выбросов, поступающих в централизованную систему газоочистки;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у) иные сведения, поясняющие принятые решения;  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графической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ф) принципиальную технологическую схему обращения с жидкими радиоактивными отходами;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х) принципиальную схему очистки газообразных радиоактивных отходов;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ц) схему переработки и хранения твердых радиоактивных отходов;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ч) компоновочные чертежи зданий и сооружений с размещением основного оборудования и мест хранения радиоактивных отходов систем обращения с радиоактивными отходами;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ш) общие виды наиболее характерного оборудования системы обращения с радиоактивными отходами;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щ) иные графические материалы, поясняющие принятые проектные решения.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19. Раздел 13 "Иная документация в случаях, предусмотренных законодательными и иными нормативными правовыми актами Российской Федерации" дополнительно содержит подраздел "Вывод из эксплуатации", содержащий: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текстовой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а) сведения о требованиях к материалам для изготовления конструкций, систем и элементов, обеспечивающих минимально достижимый уровень их наведенной активности за весь срок эксплуатации блока атомной станции и минимизацию количества радиоактивных отходов, образующихся при выводе из эксплуатации блока атомной станции;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 сведения о методах, обеспечивающих минимизацию поверхностного загрязнения радионуклидами систем и элементов, помещений блока атомной станции при его эксплуатации;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в) сведения о технических решениях, позволяющих упростить работы по дезактивации и демонтажу при выводе из эксплуатации блока атомной станции, включая обеспечение возможности демонтажа оборудования целиком или крупными фрагментами и его последующего перемещения на участки фрагментации и (или) дезактивации;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 xml:space="preserve">г) перечень систем и элементов блока атомной станции, необходимых для осуществления работ по выводу из эксплуатации блока атомной </w:t>
      </w: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станции;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д) информацию по обеспечению несущей способности строительных конструкций зданий и сооружений блока атомной станции в течение срока вывода из эксплуатации блока атомной станции с учетом нагрузок, возможных при проведении работ по выводу из эксплуатации блока атомной станции;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е) информацию по обеспечению работоспособности систем и элементов блока атомной станции, действующих при эксплуатации блока атомной станции и необходимых для осуществления работ по выводу из эксплуатации блока атомной станции, в течение срока вывода из эксплуатации блока атомной станции, в том числе путем проведения работ по замене оборудования и элементов систем при исчерпании ресурса;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  <w:proofErr w:type="gramEnd"/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proofErr w:type="gramStart"/>
      <w:r w:rsidRPr="00757347">
        <w:rPr>
          <w:rFonts w:ascii="Arial" w:hAnsi="Arial" w:cs="Arial"/>
          <w:color w:val="444444"/>
          <w:sz w:val="24"/>
          <w:szCs w:val="24"/>
        </w:rPr>
        <w:t>ж) сведения об установленных (при необходимости) на площадке атомной станции мест для возможного размещения установок и хранилищ, предназначенных для переработки и (или) кондиционирования, хранения радиоактивных отходов, образующихся при выводе из эксплуатации блока атомной станции;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  <w:proofErr w:type="gramEnd"/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з) предварительный выбор технологий демонтажа и (или) дезактивации основных систем и элементов блока атомной станции при выполнении работ по выводу из эксплуатации блока атомной станции;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и) информацию о требованиях к порядку формирования и ведения базы данных по выводу из эксплуатации блока атомной станции в части, касающейся средств и методов записи, сбора, хранения и выдачи данных, необходимых для планирования и выполнения работ по подготовке к выводу и выводу из эксплуатации блока атомной станции;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к) сведения по выводу из эксплуатации систем и оборудования обращения с радиоактивными отходами.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20. Раздел 13 "Иная документация в случаях, предусмотренных законодательными и иными нормативными правовыми актами Российской Федерации" дополнительно содержит подраздел "Перечень мероприятий по предупреждению чрезвычайных ситуаций природного и техногенного характера", содержащий: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 текстовой части</w:t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lastRenderedPageBreak/>
        <w:t>а) сведения о технических решениях и мероприятиях по оповещению персонала объекта с использованием локальных систем оповещения в районах размещения атомной станции;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б) сведения о технических решениях по организации мероприятий по световой маскировке;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757347">
        <w:rPr>
          <w:rFonts w:ascii="Arial" w:hAnsi="Arial" w:cs="Arial"/>
          <w:color w:val="444444"/>
          <w:sz w:val="24"/>
          <w:szCs w:val="24"/>
        </w:rPr>
        <w:t>в) сведения о технических решениях по повышению устойчивости функционирования зданий и сооружений повышенного уровня ответственности;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</w:p>
    <w:p w:rsidR="00757347" w:rsidRPr="00757347" w:rsidRDefault="00757347" w:rsidP="00757347">
      <w:pPr>
        <w:autoSpaceDE/>
        <w:autoSpaceDN/>
        <w:spacing w:line="330" w:lineRule="atLeast"/>
        <w:ind w:firstLine="480"/>
        <w:textAlignment w:val="baseline"/>
        <w:rPr>
          <w:rFonts w:ascii="Segoe UI" w:hAnsi="Segoe UI" w:cs="Segoe UI"/>
          <w:color w:val="3D3D3D"/>
          <w:sz w:val="18"/>
          <w:szCs w:val="18"/>
        </w:rPr>
      </w:pPr>
      <w:r w:rsidRPr="00757347">
        <w:rPr>
          <w:rFonts w:ascii="Arial" w:hAnsi="Arial" w:cs="Arial"/>
          <w:color w:val="444444"/>
          <w:sz w:val="24"/>
          <w:szCs w:val="24"/>
        </w:rPr>
        <w:t>г) сведения по обоснованию мероприятий по инженерной защите персонала в отношении строящихся защитных сооружений гражданской обороны;    </w:t>
      </w:r>
      <w:r w:rsidRPr="00757347">
        <w:rPr>
          <w:rFonts w:ascii="Arial" w:hAnsi="Arial" w:cs="Arial"/>
          <w:color w:val="444444"/>
          <w:sz w:val="24"/>
          <w:szCs w:val="24"/>
        </w:rPr>
        <w:br/>
      </w:r>
      <w:bookmarkStart w:id="0" w:name="_GoBack"/>
      <w:bookmarkEnd w:id="0"/>
    </w:p>
    <w:p w:rsidR="00433176" w:rsidRPr="00794078" w:rsidRDefault="00433176" w:rsidP="00794078"/>
    <w:sectPr w:rsidR="00433176" w:rsidRPr="00794078" w:rsidSect="00A616C0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E4238"/>
    <w:multiLevelType w:val="multilevel"/>
    <w:tmpl w:val="3224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D0D47"/>
    <w:multiLevelType w:val="multilevel"/>
    <w:tmpl w:val="0A4EA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3410C"/>
    <w:multiLevelType w:val="multilevel"/>
    <w:tmpl w:val="7464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591824"/>
    <w:multiLevelType w:val="multilevel"/>
    <w:tmpl w:val="A3D81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15C95"/>
    <w:multiLevelType w:val="multilevel"/>
    <w:tmpl w:val="0E44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004BC"/>
    <w:multiLevelType w:val="multilevel"/>
    <w:tmpl w:val="B08E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2F4E6E"/>
    <w:multiLevelType w:val="multilevel"/>
    <w:tmpl w:val="2BA2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B13983"/>
    <w:multiLevelType w:val="multilevel"/>
    <w:tmpl w:val="EC2271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8">
    <w:nsid w:val="47025698"/>
    <w:multiLevelType w:val="multilevel"/>
    <w:tmpl w:val="8180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4405C"/>
    <w:multiLevelType w:val="multilevel"/>
    <w:tmpl w:val="B0E6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C4DEE"/>
    <w:multiLevelType w:val="multilevel"/>
    <w:tmpl w:val="E350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F2680C"/>
    <w:multiLevelType w:val="multilevel"/>
    <w:tmpl w:val="B09A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11667B"/>
    <w:multiLevelType w:val="multilevel"/>
    <w:tmpl w:val="A4B4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6A0B3E"/>
    <w:multiLevelType w:val="multilevel"/>
    <w:tmpl w:val="F9CE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F97AB5"/>
    <w:multiLevelType w:val="multilevel"/>
    <w:tmpl w:val="742A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3"/>
  </w:num>
  <w:num w:numId="5">
    <w:abstractNumId w:val="5"/>
  </w:num>
  <w:num w:numId="6">
    <w:abstractNumId w:val="8"/>
  </w:num>
  <w:num w:numId="7">
    <w:abstractNumId w:val="1"/>
  </w:num>
  <w:num w:numId="8">
    <w:abstractNumId w:val="12"/>
  </w:num>
  <w:num w:numId="9">
    <w:abstractNumId w:val="3"/>
  </w:num>
  <w:num w:numId="10">
    <w:abstractNumId w:val="9"/>
  </w:num>
  <w:num w:numId="11">
    <w:abstractNumId w:val="0"/>
  </w:num>
  <w:num w:numId="12">
    <w:abstractNumId w:val="10"/>
  </w:num>
  <w:num w:numId="13">
    <w:abstractNumId w:val="11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A34"/>
    <w:rsid w:val="0000443F"/>
    <w:rsid w:val="000F6C53"/>
    <w:rsid w:val="00433176"/>
    <w:rsid w:val="005205A4"/>
    <w:rsid w:val="00655685"/>
    <w:rsid w:val="006F29BA"/>
    <w:rsid w:val="00757347"/>
    <w:rsid w:val="00794078"/>
    <w:rsid w:val="00795FCE"/>
    <w:rsid w:val="007F367C"/>
    <w:rsid w:val="008750C3"/>
    <w:rsid w:val="00935FB3"/>
    <w:rsid w:val="009717A1"/>
    <w:rsid w:val="00A616C0"/>
    <w:rsid w:val="00A77925"/>
    <w:rsid w:val="00BA0D98"/>
    <w:rsid w:val="00CC6A34"/>
    <w:rsid w:val="00D9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3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F29BA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F29BA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3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6F29BA"/>
    <w:pPr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9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29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F29B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29BA"/>
  </w:style>
  <w:style w:type="character" w:styleId="a3">
    <w:name w:val="Hyperlink"/>
    <w:basedOn w:val="a0"/>
    <w:uiPriority w:val="99"/>
    <w:semiHidden/>
    <w:unhideWhenUsed/>
    <w:rsid w:val="006F29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29BA"/>
    <w:rPr>
      <w:color w:val="800080"/>
      <w:u w:val="single"/>
    </w:rPr>
  </w:style>
  <w:style w:type="character" w:customStyle="1" w:styleId="breadcrumb-item">
    <w:name w:val="breadcrumb-item"/>
    <w:basedOn w:val="a0"/>
    <w:rsid w:val="006F29BA"/>
  </w:style>
  <w:style w:type="character" w:customStyle="1" w:styleId="breadcrumb-separator">
    <w:name w:val="breadcrumb-separator"/>
    <w:basedOn w:val="a0"/>
    <w:rsid w:val="006F29BA"/>
  </w:style>
  <w:style w:type="character" w:customStyle="1" w:styleId="entry-date">
    <w:name w:val="entry-date"/>
    <w:basedOn w:val="a0"/>
    <w:rsid w:val="006F29BA"/>
  </w:style>
  <w:style w:type="character" w:customStyle="1" w:styleId="entry-label">
    <w:name w:val="entry-label"/>
    <w:basedOn w:val="a0"/>
    <w:rsid w:val="006F29BA"/>
  </w:style>
  <w:style w:type="character" w:customStyle="1" w:styleId="table-of-contentshide">
    <w:name w:val="table-of-contents__hide"/>
    <w:basedOn w:val="a0"/>
    <w:rsid w:val="006F29BA"/>
  </w:style>
  <w:style w:type="character" w:customStyle="1" w:styleId="bba49b3c6">
    <w:name w:val="bba49b3c6"/>
    <w:basedOn w:val="a0"/>
    <w:rsid w:val="006F29BA"/>
  </w:style>
  <w:style w:type="character" w:customStyle="1" w:styleId="u4b854d5f">
    <w:name w:val="u4b854d5f"/>
    <w:basedOn w:val="a0"/>
    <w:rsid w:val="006F29BA"/>
  </w:style>
  <w:style w:type="character" w:customStyle="1" w:styleId="b9d5860a">
    <w:name w:val="b9d5860a"/>
    <w:basedOn w:val="a0"/>
    <w:rsid w:val="006F29BA"/>
  </w:style>
  <w:style w:type="paragraph" w:styleId="a5">
    <w:name w:val="Normal (Web)"/>
    <w:basedOn w:val="a"/>
    <w:uiPriority w:val="99"/>
    <w:semiHidden/>
    <w:unhideWhenUsed/>
    <w:rsid w:val="006F29B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o4ceb4789">
    <w:name w:val="o4ceb4789"/>
    <w:basedOn w:val="a0"/>
    <w:rsid w:val="006F29BA"/>
  </w:style>
  <w:style w:type="character" w:customStyle="1" w:styleId="wb8bb17e9">
    <w:name w:val="wb8bb17e9"/>
    <w:basedOn w:val="a0"/>
    <w:rsid w:val="006F29BA"/>
  </w:style>
  <w:style w:type="character" w:styleId="a6">
    <w:name w:val="Strong"/>
    <w:basedOn w:val="a0"/>
    <w:uiPriority w:val="22"/>
    <w:qFormat/>
    <w:rsid w:val="006F29BA"/>
    <w:rPr>
      <w:b/>
      <w:bCs/>
    </w:rPr>
  </w:style>
  <w:style w:type="character" w:customStyle="1" w:styleId="b2c177be7">
    <w:name w:val="b2c177be7"/>
    <w:basedOn w:val="a0"/>
    <w:rsid w:val="006F29BA"/>
  </w:style>
  <w:style w:type="character" w:customStyle="1" w:styleId="wf70091e1">
    <w:name w:val="wf70091e1"/>
    <w:basedOn w:val="a0"/>
    <w:rsid w:val="006F29BA"/>
  </w:style>
  <w:style w:type="character" w:customStyle="1" w:styleId="ctatext">
    <w:name w:val="ctatext"/>
    <w:basedOn w:val="a0"/>
    <w:rsid w:val="006F29BA"/>
  </w:style>
  <w:style w:type="character" w:customStyle="1" w:styleId="posttitle">
    <w:name w:val="posttitle"/>
    <w:basedOn w:val="a0"/>
    <w:rsid w:val="006F29BA"/>
  </w:style>
  <w:style w:type="character" w:customStyle="1" w:styleId="star-rating-item">
    <w:name w:val="star-rating-item"/>
    <w:basedOn w:val="a0"/>
    <w:rsid w:val="006F29BA"/>
  </w:style>
  <w:style w:type="character" w:customStyle="1" w:styleId="social-button">
    <w:name w:val="social-button"/>
    <w:basedOn w:val="a0"/>
    <w:rsid w:val="006F29B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F29BA"/>
    <w:pPr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F29B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6F29B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F29BA"/>
    <w:pPr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F29B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29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9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 Знак"/>
    <w:basedOn w:val="a"/>
    <w:rsid w:val="00A616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734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3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F29BA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F29BA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3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6F29BA"/>
    <w:pPr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9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29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F29B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29BA"/>
  </w:style>
  <w:style w:type="character" w:styleId="a3">
    <w:name w:val="Hyperlink"/>
    <w:basedOn w:val="a0"/>
    <w:uiPriority w:val="99"/>
    <w:semiHidden/>
    <w:unhideWhenUsed/>
    <w:rsid w:val="006F29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29BA"/>
    <w:rPr>
      <w:color w:val="800080"/>
      <w:u w:val="single"/>
    </w:rPr>
  </w:style>
  <w:style w:type="character" w:customStyle="1" w:styleId="breadcrumb-item">
    <w:name w:val="breadcrumb-item"/>
    <w:basedOn w:val="a0"/>
    <w:rsid w:val="006F29BA"/>
  </w:style>
  <w:style w:type="character" w:customStyle="1" w:styleId="breadcrumb-separator">
    <w:name w:val="breadcrumb-separator"/>
    <w:basedOn w:val="a0"/>
    <w:rsid w:val="006F29BA"/>
  </w:style>
  <w:style w:type="character" w:customStyle="1" w:styleId="entry-date">
    <w:name w:val="entry-date"/>
    <w:basedOn w:val="a0"/>
    <w:rsid w:val="006F29BA"/>
  </w:style>
  <w:style w:type="character" w:customStyle="1" w:styleId="entry-label">
    <w:name w:val="entry-label"/>
    <w:basedOn w:val="a0"/>
    <w:rsid w:val="006F29BA"/>
  </w:style>
  <w:style w:type="character" w:customStyle="1" w:styleId="table-of-contentshide">
    <w:name w:val="table-of-contents__hide"/>
    <w:basedOn w:val="a0"/>
    <w:rsid w:val="006F29BA"/>
  </w:style>
  <w:style w:type="character" w:customStyle="1" w:styleId="bba49b3c6">
    <w:name w:val="bba49b3c6"/>
    <w:basedOn w:val="a0"/>
    <w:rsid w:val="006F29BA"/>
  </w:style>
  <w:style w:type="character" w:customStyle="1" w:styleId="u4b854d5f">
    <w:name w:val="u4b854d5f"/>
    <w:basedOn w:val="a0"/>
    <w:rsid w:val="006F29BA"/>
  </w:style>
  <w:style w:type="character" w:customStyle="1" w:styleId="b9d5860a">
    <w:name w:val="b9d5860a"/>
    <w:basedOn w:val="a0"/>
    <w:rsid w:val="006F29BA"/>
  </w:style>
  <w:style w:type="paragraph" w:styleId="a5">
    <w:name w:val="Normal (Web)"/>
    <w:basedOn w:val="a"/>
    <w:uiPriority w:val="99"/>
    <w:semiHidden/>
    <w:unhideWhenUsed/>
    <w:rsid w:val="006F29B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o4ceb4789">
    <w:name w:val="o4ceb4789"/>
    <w:basedOn w:val="a0"/>
    <w:rsid w:val="006F29BA"/>
  </w:style>
  <w:style w:type="character" w:customStyle="1" w:styleId="wb8bb17e9">
    <w:name w:val="wb8bb17e9"/>
    <w:basedOn w:val="a0"/>
    <w:rsid w:val="006F29BA"/>
  </w:style>
  <w:style w:type="character" w:styleId="a6">
    <w:name w:val="Strong"/>
    <w:basedOn w:val="a0"/>
    <w:uiPriority w:val="22"/>
    <w:qFormat/>
    <w:rsid w:val="006F29BA"/>
    <w:rPr>
      <w:b/>
      <w:bCs/>
    </w:rPr>
  </w:style>
  <w:style w:type="character" w:customStyle="1" w:styleId="b2c177be7">
    <w:name w:val="b2c177be7"/>
    <w:basedOn w:val="a0"/>
    <w:rsid w:val="006F29BA"/>
  </w:style>
  <w:style w:type="character" w:customStyle="1" w:styleId="wf70091e1">
    <w:name w:val="wf70091e1"/>
    <w:basedOn w:val="a0"/>
    <w:rsid w:val="006F29BA"/>
  </w:style>
  <w:style w:type="character" w:customStyle="1" w:styleId="ctatext">
    <w:name w:val="ctatext"/>
    <w:basedOn w:val="a0"/>
    <w:rsid w:val="006F29BA"/>
  </w:style>
  <w:style w:type="character" w:customStyle="1" w:styleId="posttitle">
    <w:name w:val="posttitle"/>
    <w:basedOn w:val="a0"/>
    <w:rsid w:val="006F29BA"/>
  </w:style>
  <w:style w:type="character" w:customStyle="1" w:styleId="star-rating-item">
    <w:name w:val="star-rating-item"/>
    <w:basedOn w:val="a0"/>
    <w:rsid w:val="006F29BA"/>
  </w:style>
  <w:style w:type="character" w:customStyle="1" w:styleId="social-button">
    <w:name w:val="social-button"/>
    <w:basedOn w:val="a0"/>
    <w:rsid w:val="006F29B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F29BA"/>
    <w:pPr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F29B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6F29B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F29BA"/>
    <w:pPr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F29B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29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9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 Знак"/>
    <w:basedOn w:val="a"/>
    <w:rsid w:val="00A616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734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6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3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0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6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3351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18" w:space="15" w:color="F2F2F2"/>
                        <w:right w:val="none" w:sz="0" w:space="0" w:color="auto"/>
                      </w:divBdr>
                    </w:div>
                    <w:div w:id="108491501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948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5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53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31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28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5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73922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4526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984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69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437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248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241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153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805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15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583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672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7512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3749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5214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019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289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5237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7594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066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257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0442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4864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00102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58746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9134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990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86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9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55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77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88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205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5157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098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963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21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6993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97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85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67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965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780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2134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833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883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7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55100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37953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23251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7090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60369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19551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80471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7039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88263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69532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8335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780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8492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86245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5769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8056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57018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228189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7378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2783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060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1871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9184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83918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60761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85376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58298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307623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210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985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8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3889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4584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91521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1658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0776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4507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387615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39597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07118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91576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46289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323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3953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885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35943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34617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78134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03027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83444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49515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9875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7684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849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6282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5345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531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41064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66542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056269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13087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4546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06015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781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9711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6627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7220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553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4735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2676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62694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72017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4710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9242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2433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36946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0173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0104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296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7509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68804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66025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33987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63853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19305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65686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5859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9666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863250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142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257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0788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38160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9032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17277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80956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0052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088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903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6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5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9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37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77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85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2254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575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92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150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9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051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226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890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59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920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419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5200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6653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4561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5401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81688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84276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1311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09964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362311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54768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04244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14276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4518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7396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6584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8323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6349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76374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46297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33257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34110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57359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1957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8927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1801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2743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7808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31525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6032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21307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45912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3888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218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7670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8412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2529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6317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83971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9401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67579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97028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10447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01637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95100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67911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990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22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6382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8742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94116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52267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90789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59116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66703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62742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2581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780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059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1225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90297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63555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559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01922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771984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901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12758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43500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3186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004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2660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7000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56592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75158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72235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9237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99686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64951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39897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93198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034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7976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5757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8460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9427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8628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40711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08218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03160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116149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43487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15789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11852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991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084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251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80036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20550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813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49138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84439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16402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9212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885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20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87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8478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11963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9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71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726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03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122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096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3685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1483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0493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436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6226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6819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8885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4814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587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6425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922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4351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884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243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6888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63161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22518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3967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358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38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57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41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848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95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26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14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91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1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51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368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600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295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335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9519162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447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5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0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50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07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3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80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7395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846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767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043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7857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783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292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505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473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68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9668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9006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117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674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0782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8795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74277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28920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15844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82394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7691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08654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967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180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424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28490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4879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13422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54647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53166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36782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62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13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95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10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87686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12325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98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04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47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67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657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4385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3320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2243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3169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87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1631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6850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374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9502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80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84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567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613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7654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8071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4865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8624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22904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912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8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8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80516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93850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224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367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269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879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84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463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574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8666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251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5692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902701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00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830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9054388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3890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6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231052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115833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71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5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457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499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069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36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20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133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431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5972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816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5351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2053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4786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3159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63491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4917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827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109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92339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3216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6614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0139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6857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24214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5652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3402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2671538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17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23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031491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624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021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1430114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941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5590014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308933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73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68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74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691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49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75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693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7859435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670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333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6038805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639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6958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4949767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28102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38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07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341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982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484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9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586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9486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8086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299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378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073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86421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7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7444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0683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739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833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770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350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5114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2487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8122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9799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3902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9503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7450594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586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237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646258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4929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121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45986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98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698153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89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208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70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73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255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316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579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170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080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959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642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898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27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725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41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202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038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93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1964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822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145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09199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78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95746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00687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6847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27177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011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8802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2014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071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6164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2308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93565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252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356321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6552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91562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05068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422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03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7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78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7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07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579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4826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182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167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545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590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685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309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740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43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736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1221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5574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6953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3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1925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96014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24508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82715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66523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707464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39882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84773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989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9141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2936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692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8437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80461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40110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24961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4338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678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8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8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02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60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99493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80948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178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77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474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067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64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254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535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4058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424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6022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6719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549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866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355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74313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5182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352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238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7282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23510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70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0840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62255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1020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83698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70556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00642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01630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806629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792502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991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43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47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73071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58199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062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633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623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833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163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193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736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5040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2007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791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017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426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4968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171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452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3593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214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045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371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974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8923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4575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8266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7934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7580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0702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34493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55218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217366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0519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327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81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7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2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80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99430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36437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553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78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41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35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322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38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10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778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4986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14679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7428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3890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804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2535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6232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1385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2443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163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4034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8469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31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94981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3389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5085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336886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7834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7956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196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81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13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85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2680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37471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59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80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890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27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66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08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9084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670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292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5770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4090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100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793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2382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5016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1510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847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4523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4148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5804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3022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1004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76010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08347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744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8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9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6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733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10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151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55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3477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336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06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348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788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551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22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491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064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171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901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552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6968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430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8388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7950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331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185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37173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89294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2694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698209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755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40099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877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308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8128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0542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36345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9096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62908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15525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8084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7939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34332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1821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484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5360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8482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7236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8272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47778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21557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32139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013813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83480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58394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04454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6872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5129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3679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7203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89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45285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17761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05557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3247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0998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4737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8120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631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709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0844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18317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21550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65598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22176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4956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61666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195081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0126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4744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099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0379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6269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31447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38820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912022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3926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426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9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1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97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85782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49121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776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317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465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960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903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391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011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5227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4744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221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2866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4846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6229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879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0269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193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32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5405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4651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2528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4256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70563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293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2750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58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8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93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33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3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10150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64146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881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16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36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266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012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620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880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8229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544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2092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518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8617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5668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11024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57923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56424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8046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24018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76981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63322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73013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2402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951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16324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01036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65873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9340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795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895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496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216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605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6276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75801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30680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05199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4581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8980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9893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945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24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9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818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0567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23934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746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359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304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632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910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61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757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6297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4276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0511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6081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161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170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229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41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8656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255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3968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719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0268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66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9401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11296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5135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41528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68308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3727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879127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468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628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08367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67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60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1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211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50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578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40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059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542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620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525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90913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799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602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2530783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299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46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178634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738534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3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833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7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61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984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009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1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043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30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05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6464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873473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987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460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5752623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615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1615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499314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639653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863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50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23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634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482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811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016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364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1314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3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2739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6307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85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1146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7492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929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0554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4427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9782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20276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9850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6769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879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34968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24855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5635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8127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8966030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738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99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889234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422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242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6690444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407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457117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563303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12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275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533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712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667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428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087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337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7457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3292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8726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2301270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356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254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9388663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41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298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3100877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65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8972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90247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0936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0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66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3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6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03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8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13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93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98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114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6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875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564388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53736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91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60598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020228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79244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94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0570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2219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37961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21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1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8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1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64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76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65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290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441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424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560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4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1614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2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2747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842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556225">
                                                  <w:marLeft w:val="3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9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74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53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415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4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98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91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59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679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451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059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05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210426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89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098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9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96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526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379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157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42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338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710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223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882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969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9954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4901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49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917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2051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80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254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6955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86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950636">
                                                          <w:marLeft w:val="6728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78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304510">
                                                                  <w:marLeft w:val="0"/>
                                                                  <w:marRight w:val="3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2415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926657">
                                                                  <w:marLeft w:val="0"/>
                                                                  <w:marRight w:val="40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191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831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934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6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13209347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422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319206" TargetMode="External"/><Relationship Id="rId13" Type="http://schemas.openxmlformats.org/officeDocument/2006/relationships/hyperlink" Target="https://docs.cntd.ru/document/499085462" TargetMode="External"/><Relationship Id="rId18" Type="http://schemas.openxmlformats.org/officeDocument/2006/relationships/hyperlink" Target="https://docs.cntd.ru/document/607344507" TargetMode="External"/><Relationship Id="rId26" Type="http://schemas.openxmlformats.org/officeDocument/2006/relationships/hyperlink" Target="https://docs.cntd.ru/document/350253569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docs.cntd.ru/document/902087949" TargetMode="External"/><Relationship Id="rId34" Type="http://schemas.openxmlformats.org/officeDocument/2006/relationships/hyperlink" Target="https://docs.cntd.ru/document/578315230" TargetMode="External"/><Relationship Id="rId7" Type="http://schemas.openxmlformats.org/officeDocument/2006/relationships/hyperlink" Target="https://docs.cntd.ru/document/573319206" TargetMode="External"/><Relationship Id="rId12" Type="http://schemas.openxmlformats.org/officeDocument/2006/relationships/hyperlink" Target="https://docs.cntd.ru/document/902087949" TargetMode="External"/><Relationship Id="rId17" Type="http://schemas.openxmlformats.org/officeDocument/2006/relationships/hyperlink" Target="https://docs.cntd.ru/document/499016321" TargetMode="External"/><Relationship Id="rId25" Type="http://schemas.openxmlformats.org/officeDocument/2006/relationships/hyperlink" Target="https://docs.cntd.ru/document/902087949" TargetMode="External"/><Relationship Id="rId33" Type="http://schemas.openxmlformats.org/officeDocument/2006/relationships/hyperlink" Target="https://docs.cntd.ru/document/350528778" TargetMode="External"/><Relationship Id="rId38" Type="http://schemas.openxmlformats.org/officeDocument/2006/relationships/hyperlink" Target="https://docs.cntd.ru/document/3505287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2087949" TargetMode="External"/><Relationship Id="rId20" Type="http://schemas.openxmlformats.org/officeDocument/2006/relationships/hyperlink" Target="https://docs.cntd.ru/document/902087949" TargetMode="External"/><Relationship Id="rId29" Type="http://schemas.openxmlformats.org/officeDocument/2006/relationships/hyperlink" Target="https://docs.cntd.ru/document/3505287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319206" TargetMode="External"/><Relationship Id="rId11" Type="http://schemas.openxmlformats.org/officeDocument/2006/relationships/hyperlink" Target="https://docs.cntd.ru/document/901919338" TargetMode="External"/><Relationship Id="rId24" Type="http://schemas.openxmlformats.org/officeDocument/2006/relationships/hyperlink" Target="https://docs.cntd.ru/document/902030917" TargetMode="External"/><Relationship Id="rId32" Type="http://schemas.openxmlformats.org/officeDocument/2006/relationships/hyperlink" Target="https://docs.cntd.ru/document/542623937" TargetMode="External"/><Relationship Id="rId37" Type="http://schemas.openxmlformats.org/officeDocument/2006/relationships/hyperlink" Target="https://docs.cntd.ru/document/542623937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2087949" TargetMode="External"/><Relationship Id="rId23" Type="http://schemas.openxmlformats.org/officeDocument/2006/relationships/hyperlink" Target="https://docs.cntd.ru/document/578305161" TargetMode="External"/><Relationship Id="rId28" Type="http://schemas.openxmlformats.org/officeDocument/2006/relationships/hyperlink" Target="https://docs.cntd.ru/document/901919338" TargetMode="External"/><Relationship Id="rId36" Type="http://schemas.openxmlformats.org/officeDocument/2006/relationships/hyperlink" Target="https://docs.cntd.ru/document/350528778" TargetMode="External"/><Relationship Id="rId10" Type="http://schemas.openxmlformats.org/officeDocument/2006/relationships/hyperlink" Target="https://docs.cntd.ru/document/542623937" TargetMode="External"/><Relationship Id="rId19" Type="http://schemas.openxmlformats.org/officeDocument/2006/relationships/hyperlink" Target="https://docs.cntd.ru/document/901919338" TargetMode="External"/><Relationship Id="rId31" Type="http://schemas.openxmlformats.org/officeDocument/2006/relationships/hyperlink" Target="https://docs.cntd.ru/document/5426239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603277478" TargetMode="External"/><Relationship Id="rId14" Type="http://schemas.openxmlformats.org/officeDocument/2006/relationships/hyperlink" Target="https://docs.cntd.ru/document/499086023" TargetMode="External"/><Relationship Id="rId22" Type="http://schemas.openxmlformats.org/officeDocument/2006/relationships/hyperlink" Target="https://docs.cntd.ru/document/727294967" TargetMode="External"/><Relationship Id="rId27" Type="http://schemas.openxmlformats.org/officeDocument/2006/relationships/hyperlink" Target="https://docs.cntd.ru/document/542623937" TargetMode="External"/><Relationship Id="rId30" Type="http://schemas.openxmlformats.org/officeDocument/2006/relationships/hyperlink" Target="https://docs.cntd.ru/document/578315230" TargetMode="External"/><Relationship Id="rId35" Type="http://schemas.openxmlformats.org/officeDocument/2006/relationships/hyperlink" Target="https://docs.cntd.ru/document/542623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6069</Words>
  <Characters>34599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Плотников</cp:lastModifiedBy>
  <cp:revision>2</cp:revision>
  <cp:lastPrinted>2023-05-02T08:04:00Z</cp:lastPrinted>
  <dcterms:created xsi:type="dcterms:W3CDTF">2024-01-11T06:27:00Z</dcterms:created>
  <dcterms:modified xsi:type="dcterms:W3CDTF">2024-01-11T06:27:00Z</dcterms:modified>
</cp:coreProperties>
</file>